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7"/>
        <w:gridCol w:w="4983"/>
      </w:tblGrid>
      <w:tr w:rsidR="004F0CB1" w14:paraId="28691FDD" w14:textId="77777777" w:rsidTr="003417F0">
        <w:tc>
          <w:tcPr>
            <w:tcW w:w="0" w:type="auto"/>
            <w:shd w:val="clear" w:color="auto" w:fill="0F1F3D"/>
            <w:tcMar>
              <w:top w:w="280" w:type="dxa"/>
              <w:left w:w="1120" w:type="dxa"/>
              <w:bottom w:w="280" w:type="dxa"/>
              <w:right w:w="200" w:type="dxa"/>
            </w:tcMar>
          </w:tcPr>
          <w:p w14:paraId="781B18DE" w14:textId="77777777" w:rsidR="004F0CB1" w:rsidRDefault="00000000">
            <w:pPr>
              <w:spacing w:after="70"/>
            </w:pPr>
            <w:r>
              <w:rPr>
                <w:rFonts w:ascii="Georgia" w:eastAsia="Georgia" w:hAnsi="Georgia" w:cs="Georgia"/>
                <w:color w:val="FFFFFF"/>
                <w:sz w:val="56"/>
                <w:szCs w:val="56"/>
              </w:rPr>
              <w:t>Remlee Green</w:t>
            </w:r>
          </w:p>
          <w:p w14:paraId="4295F3B6" w14:textId="77777777" w:rsidR="004F0CB1" w:rsidRDefault="00000000">
            <w:r w:rsidRPr="003417F0">
              <w:rPr>
                <w:rFonts w:ascii="Calibri" w:eastAsia="Calibri" w:hAnsi="Calibri" w:cs="Calibri"/>
                <w:color w:val="FFFFFF" w:themeColor="background1"/>
                <w:spacing w:val="30"/>
              </w:rPr>
              <w:t xml:space="preserve">Director of User </w:t>
            </w:r>
            <w:proofErr w:type="gramStart"/>
            <w:r w:rsidRPr="003417F0">
              <w:rPr>
                <w:rFonts w:ascii="Calibri" w:eastAsia="Calibri" w:hAnsi="Calibri" w:cs="Calibri"/>
                <w:color w:val="FFFFFF" w:themeColor="background1"/>
                <w:spacing w:val="30"/>
              </w:rPr>
              <w:t>Experience  |</w:t>
            </w:r>
            <w:proofErr w:type="gramEnd"/>
            <w:r w:rsidRPr="003417F0">
              <w:rPr>
                <w:rFonts w:ascii="Calibri" w:eastAsia="Calibri" w:hAnsi="Calibri" w:cs="Calibri"/>
                <w:color w:val="FFFFFF" w:themeColor="background1"/>
                <w:spacing w:val="30"/>
              </w:rPr>
              <w:t xml:space="preserve">  Product Design Leader</w:t>
            </w:r>
          </w:p>
        </w:tc>
        <w:tc>
          <w:tcPr>
            <w:tcW w:w="0" w:type="auto"/>
            <w:shd w:val="clear" w:color="auto" w:fill="0F1F3D"/>
            <w:tcMar>
              <w:top w:w="280" w:type="dxa"/>
              <w:left w:w="200" w:type="dxa"/>
              <w:bottom w:w="280" w:type="dxa"/>
              <w:right w:w="1120" w:type="dxa"/>
            </w:tcMar>
            <w:vAlign w:val="bottom"/>
          </w:tcPr>
          <w:p w14:paraId="0DB358B9" w14:textId="77777777" w:rsidR="004F0CB1" w:rsidRDefault="00000000" w:rsidP="003417F0">
            <w:pPr>
              <w:spacing w:after="70"/>
              <w:jc w:val="right"/>
            </w:pP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remleeg@gmail.com</w:t>
            </w:r>
          </w:p>
          <w:p w14:paraId="345F6F40" w14:textId="77777777" w:rsidR="004F0CB1" w:rsidRPr="003417F0" w:rsidRDefault="00000000" w:rsidP="003417F0">
            <w:pPr>
              <w:spacing w:after="70"/>
              <w:jc w:val="right"/>
              <w:rPr>
                <w:color w:val="FFFFFF" w:themeColor="background1"/>
              </w:rPr>
            </w:pPr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617-797-</w:t>
            </w:r>
            <w:proofErr w:type="gramStart"/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7735  ·</w:t>
            </w:r>
            <w:proofErr w:type="gramEnd"/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  Somerville, MA</w:t>
            </w:r>
          </w:p>
          <w:p w14:paraId="4C3BAD03" w14:textId="77777777" w:rsidR="004F0CB1" w:rsidRDefault="00000000" w:rsidP="003417F0">
            <w:pPr>
              <w:jc w:val="right"/>
            </w:pPr>
            <w:proofErr w:type="gramStart"/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remleegreen.com  ·</w:t>
            </w:r>
            <w:proofErr w:type="gramEnd"/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  linkedin.com/in/</w:t>
            </w:r>
            <w:proofErr w:type="spellStart"/>
            <w:r w:rsidRPr="003417F0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remleegreen</w:t>
            </w:r>
            <w:proofErr w:type="spellEnd"/>
          </w:p>
        </w:tc>
      </w:tr>
      <w:tr w:rsidR="004F0CB1" w14:paraId="3FAE8999" w14:textId="77777777" w:rsidTr="00BE6CC8">
        <w:trPr>
          <w:trHeight w:hRule="exact" w:val="120"/>
        </w:trPr>
        <w:tc>
          <w:tcPr>
            <w:tcW w:w="0" w:type="auto"/>
            <w:gridSpan w:val="2"/>
            <w:shd w:val="clear" w:color="auto" w:fill="0E9B8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179B" w14:textId="77777777" w:rsidR="004F0CB1" w:rsidRDefault="004F0CB1"/>
        </w:tc>
      </w:tr>
    </w:tbl>
    <w:p w14:paraId="25E188D4" w14:textId="77777777" w:rsidR="004F0CB1" w:rsidRDefault="004F0CB1">
      <w:pPr>
        <w:spacing w:after="140"/>
      </w:pPr>
    </w:p>
    <w:p w14:paraId="584AE31D" w14:textId="77777777" w:rsidR="004F0CB1" w:rsidRPr="005D6728" w:rsidRDefault="00000000">
      <w:pPr>
        <w:pBdr>
          <w:bottom w:val="single" w:sz="8" w:space="4" w:color="0E9B8A"/>
        </w:pBdr>
        <w:spacing w:before="220" w:after="80"/>
        <w:rPr>
          <w:spacing w:val="40"/>
        </w:rPr>
      </w:pPr>
      <w:r w:rsidRPr="005D6728">
        <w:rPr>
          <w:rFonts w:ascii="Calibri" w:eastAsia="Calibri" w:hAnsi="Calibri" w:cs="Calibri"/>
          <w:b/>
          <w:bCs/>
          <w:color w:val="0E9B8A"/>
          <w:spacing w:val="40"/>
          <w:sz w:val="17"/>
          <w:szCs w:val="17"/>
        </w:rPr>
        <w:t>EXECUTIVE PROFILE</w:t>
      </w:r>
    </w:p>
    <w:p w14:paraId="4BF7AEEB" w14:textId="77777777" w:rsidR="004F0CB1" w:rsidRDefault="00000000">
      <w:pPr>
        <w:spacing w:before="80" w:after="80"/>
      </w:pPr>
      <w:r>
        <w:rPr>
          <w:rFonts w:ascii="Calibri" w:eastAsia="Calibri" w:hAnsi="Calibri" w:cs="Calibri"/>
          <w:color w:val="4A4A4A"/>
          <w:sz w:val="19"/>
          <w:szCs w:val="19"/>
        </w:rPr>
        <w:t>Strategic UX and Product Design leader with 15+ years of experience leading the design of complex enterprise platforms across cybersecurity, healthcare, finance, and research environments. Known for building high-performing teams, aligning design with business strategy, and transforming early-stage UX functions into scalable product design organizations.</w:t>
      </w:r>
    </w:p>
    <w:p w14:paraId="77FE4FF9" w14:textId="77777777" w:rsidR="004F0CB1" w:rsidRDefault="00000000">
      <w:pPr>
        <w:spacing w:after="140"/>
      </w:pPr>
      <w:r>
        <w:rPr>
          <w:rFonts w:ascii="Calibri" w:eastAsia="Calibri" w:hAnsi="Calibri" w:cs="Calibri"/>
          <w:color w:val="4A4A4A"/>
          <w:sz w:val="19"/>
          <w:szCs w:val="19"/>
        </w:rPr>
        <w:t>Recognized for operating at the intersection of UX leadership and product strategy — partnering with executives, engineering, marketing, and product teams to deliver intuitive platforms supporting sophisticated technical workflows. Early adopter of AI-augmented design practices, using AI to accelerate discovery, generate concepts, and curate production-ready experiences.</w:t>
      </w:r>
    </w:p>
    <w:p w14:paraId="724F0528" w14:textId="77777777" w:rsidR="004F0CB1" w:rsidRPr="005D6728" w:rsidRDefault="00000000">
      <w:pPr>
        <w:pBdr>
          <w:bottom w:val="single" w:sz="8" w:space="4" w:color="0E9B8A"/>
        </w:pBdr>
        <w:spacing w:before="220" w:after="80"/>
        <w:rPr>
          <w:spacing w:val="40"/>
        </w:rPr>
      </w:pPr>
      <w:r w:rsidRPr="005D6728">
        <w:rPr>
          <w:rFonts w:ascii="Calibri" w:eastAsia="Calibri" w:hAnsi="Calibri" w:cs="Calibri"/>
          <w:b/>
          <w:bCs/>
          <w:color w:val="0E9B8A"/>
          <w:spacing w:val="40"/>
          <w:sz w:val="17"/>
          <w:szCs w:val="17"/>
        </w:rPr>
        <w:t>CORE COMPETENCIES</w:t>
      </w:r>
    </w:p>
    <w:p w14:paraId="5C85B98E" w14:textId="77777777" w:rsidR="004F0CB1" w:rsidRDefault="004F0CB1">
      <w:pPr>
        <w:spacing w:after="7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4F0CB1" w14:paraId="4EFAD63D" w14:textId="77777777">
        <w:trPr>
          <w:trHeight w:val="320"/>
        </w:trPr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2C5754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UX &amp; Product Strategy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1EE3B7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Design Leadership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12D825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AI-Augmented Design</w:t>
            </w:r>
          </w:p>
        </w:tc>
      </w:tr>
      <w:tr w:rsidR="004F0CB1" w14:paraId="281BD9CC" w14:textId="77777777">
        <w:trPr>
          <w:trHeight w:val="320"/>
        </w:trPr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F9B0FD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Enterprise SaaS UX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0790B0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Product Discovery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465AF2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Design Systems</w:t>
            </w:r>
          </w:p>
        </w:tc>
      </w:tr>
      <w:tr w:rsidR="004F0CB1" w14:paraId="78704DB5" w14:textId="77777777">
        <w:trPr>
          <w:trHeight w:val="320"/>
        </w:trPr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F7F1F74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Information Architecture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E695C2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User Research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0C0D8A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Data Visualization</w:t>
            </w:r>
          </w:p>
        </w:tc>
      </w:tr>
      <w:tr w:rsidR="004F0CB1" w14:paraId="788C8DB6" w14:textId="77777777">
        <w:trPr>
          <w:trHeight w:val="320"/>
        </w:trPr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7620C26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UX Writing &amp; Content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78B6CA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Agile / Scrum (CSPO)</w:t>
            </w:r>
          </w:p>
        </w:tc>
        <w:tc>
          <w:tcPr>
            <w:tcW w:w="3360" w:type="dxa"/>
            <w:shd w:val="clear" w:color="auto" w:fill="F5F2EC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094AEF" w14:textId="77777777" w:rsidR="004F0CB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0F1F3D"/>
                <w:sz w:val="18"/>
                <w:szCs w:val="18"/>
              </w:rPr>
              <w:t>Cross-Functional Leadership</w:t>
            </w:r>
          </w:p>
        </w:tc>
      </w:tr>
    </w:tbl>
    <w:p w14:paraId="4325659F" w14:textId="77777777" w:rsidR="004F0CB1" w:rsidRDefault="004F0CB1">
      <w:pPr>
        <w:spacing w:after="140"/>
      </w:pPr>
    </w:p>
    <w:p w14:paraId="0CB84AD3" w14:textId="77777777" w:rsidR="004F0CB1" w:rsidRPr="005D6728" w:rsidRDefault="00000000">
      <w:pPr>
        <w:pBdr>
          <w:bottom w:val="single" w:sz="8" w:space="4" w:color="0E9B8A"/>
        </w:pBdr>
        <w:spacing w:before="220" w:after="80"/>
        <w:rPr>
          <w:spacing w:val="40"/>
        </w:rPr>
      </w:pPr>
      <w:r w:rsidRPr="005D6728">
        <w:rPr>
          <w:rFonts w:ascii="Calibri" w:eastAsia="Calibri" w:hAnsi="Calibri" w:cs="Calibri"/>
          <w:b/>
          <w:bCs/>
          <w:color w:val="0E9B8A"/>
          <w:spacing w:val="40"/>
          <w:sz w:val="17"/>
          <w:szCs w:val="17"/>
        </w:rPr>
        <w:t>PROFESSIONAL EXPERIENCE</w:t>
      </w:r>
    </w:p>
    <w:p w14:paraId="151B2DC3" w14:textId="77777777" w:rsidR="004F0CB1" w:rsidRDefault="00000000">
      <w:pPr>
        <w:tabs>
          <w:tab w:val="right" w:pos="10080"/>
        </w:tabs>
        <w:spacing w:before="180" w:after="60"/>
      </w:pPr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 xml:space="preserve">Director of User </w:t>
      </w:r>
      <w:proofErr w:type="gramStart"/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>Experience</w:t>
      </w:r>
      <w:r>
        <w:rPr>
          <w:rFonts w:ascii="Calibri" w:eastAsia="Calibri" w:hAnsi="Calibri" w:cs="Calibri"/>
          <w:color w:val="E2DDD6"/>
        </w:rPr>
        <w:t xml:space="preserve">  ·</w:t>
      </w:r>
      <w:proofErr w:type="gramEnd"/>
      <w:r>
        <w:rPr>
          <w:rFonts w:ascii="Calibri" w:eastAsia="Calibri" w:hAnsi="Calibri" w:cs="Calibri"/>
          <w:color w:val="E2DDD6"/>
        </w:rPr>
        <w:t xml:space="preserve">  </w:t>
      </w:r>
      <w:proofErr w:type="spellStart"/>
      <w:r>
        <w:rPr>
          <w:rFonts w:ascii="Calibri" w:eastAsia="Calibri" w:hAnsi="Calibri" w:cs="Calibri"/>
          <w:color w:val="0E9B8A"/>
          <w:sz w:val="21"/>
          <w:szCs w:val="21"/>
        </w:rPr>
        <w:t>Glasswall</w:t>
      </w:r>
      <w:proofErr w:type="spellEnd"/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Remote  </w:t>
      </w:r>
      <w:r w:rsidRPr="005D6728">
        <w:rPr>
          <w:rFonts w:ascii="Calibri" w:eastAsia="Calibri" w:hAnsi="Calibri" w:cs="Calibri"/>
          <w:color w:val="8A8A8A"/>
          <w:sz w:val="18"/>
          <w:szCs w:val="18"/>
        </w:rPr>
        <w:t>|</w:t>
      </w:r>
      <w:proofErr w:type="gramEnd"/>
      <w:r w:rsidRPr="005D6728">
        <w:rPr>
          <w:rFonts w:ascii="Calibri" w:eastAsia="Calibri" w:hAnsi="Calibri" w:cs="Calibri"/>
          <w:color w:val="8A8A8A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 2021 – 2026</w:t>
      </w:r>
    </w:p>
    <w:p w14:paraId="4EB752A7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Led UX strategy for a cybersecurity platform used by enterprise and government customers to securely process high-risk files and data.</w:t>
      </w:r>
    </w:p>
    <w:p w14:paraId="69EAAF13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Served on the Senior Management Team, shaping company initiatives, product direction, and operational priorities.</w:t>
      </w:r>
    </w:p>
    <w:p w14:paraId="6B4B6702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Built and led the organization's UX capability, managing designers, technical writers, and product marketing partners.</w:t>
      </w:r>
    </w:p>
    <w:p w14:paraId="46BBA246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Introduced scalable UX practices: discovery research, journey mapping, usability testing, design reviews, and design briefs.</w:t>
      </w:r>
    </w:p>
    <w:p w14:paraId="274D3C83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Directed design of major platform initiatives including Halo (</w:t>
      </w:r>
      <w:r w:rsidRPr="005D6728">
        <w:rPr>
          <w:rFonts w:ascii="Calibri" w:eastAsia="Calibri" w:hAnsi="Calibri" w:cs="Calibri"/>
          <w:i/>
          <w:iCs/>
          <w:sz w:val="19"/>
          <w:szCs w:val="19"/>
        </w:rPr>
        <w:t>Security Innovation of the Year — UK IT Industry Awards 2024</w:t>
      </w:r>
      <w:r>
        <w:rPr>
          <w:rFonts w:ascii="Calibri" w:eastAsia="Calibri" w:hAnsi="Calibri" w:cs="Calibri"/>
          <w:color w:val="4A4A4A"/>
          <w:sz w:val="19"/>
          <w:szCs w:val="19"/>
        </w:rPr>
        <w:t>), Meteor, and Foresight (AI-powered threat prediction).</w:t>
      </w:r>
    </w:p>
    <w:p w14:paraId="59172257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Designed and launched a new customer portal featuring dashboards for file analysis and threat intelligence visualization, along with admin settings for M365 integrations and policy management.</w:t>
      </w:r>
    </w:p>
    <w:p w14:paraId="678D38A6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Partnered with engineering leaders to introduce Figma-based design workflows that dramatically improved design-to-development collaboration.</w:t>
      </w:r>
    </w:p>
    <w:p w14:paraId="2FC3185D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Led design initiatives supporting major enterprise and government opportunities including Microsoft and Oracle engagements.</w:t>
      </w:r>
    </w:p>
    <w:p w14:paraId="6A8A7C60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Guided migration and redesign of the company documentation ecosystem, establishing content standards and training cross-functional contributors.</w:t>
      </w:r>
    </w:p>
    <w:p w14:paraId="5DD271D9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Championed accessibility and usability practices across engineering teams to improve product quality and maintain government compliance.</w:t>
      </w:r>
    </w:p>
    <w:p w14:paraId="6D667F26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Adopted AI-augmented design workflows to accelerate concept generation, prototyping, and user research synthesis.</w:t>
      </w:r>
    </w:p>
    <w:p w14:paraId="1028D589" w14:textId="77777777" w:rsidR="004F0CB1" w:rsidRDefault="00000000">
      <w:pPr>
        <w:tabs>
          <w:tab w:val="right" w:pos="10080"/>
        </w:tabs>
        <w:spacing w:before="180" w:after="60"/>
      </w:pPr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 xml:space="preserve">UX Design </w:t>
      </w:r>
      <w:proofErr w:type="gramStart"/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>Lead</w:t>
      </w:r>
      <w:r>
        <w:rPr>
          <w:rFonts w:ascii="Calibri" w:eastAsia="Calibri" w:hAnsi="Calibri" w:cs="Calibri"/>
          <w:color w:val="E2DDD6"/>
        </w:rPr>
        <w:t xml:space="preserve">  ·</w:t>
      </w:r>
      <w:proofErr w:type="gramEnd"/>
      <w:r>
        <w:rPr>
          <w:rFonts w:ascii="Calibri" w:eastAsia="Calibri" w:hAnsi="Calibri" w:cs="Calibri"/>
          <w:color w:val="E2DDD6"/>
        </w:rPr>
        <w:t xml:space="preserve">  </w:t>
      </w:r>
      <w:r>
        <w:rPr>
          <w:rFonts w:ascii="Calibri" w:eastAsia="Calibri" w:hAnsi="Calibri" w:cs="Calibri"/>
          <w:color w:val="0E9B8A"/>
          <w:sz w:val="21"/>
          <w:szCs w:val="21"/>
        </w:rPr>
        <w:t>Mass General Brigham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Boston, </w:t>
      </w:r>
      <w:proofErr w:type="gramStart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MA </w:t>
      </w:r>
      <w:r w:rsidRPr="005D6728">
        <w:rPr>
          <w:rFonts w:ascii="Calibri" w:eastAsia="Calibri" w:hAnsi="Calibri" w:cs="Calibri"/>
          <w:color w:val="8A8A8A"/>
          <w:sz w:val="18"/>
          <w:szCs w:val="18"/>
        </w:rPr>
        <w:t xml:space="preserve"> |</w:t>
      </w:r>
      <w:proofErr w:type="gramEnd"/>
      <w:r w:rsidRPr="005D6728">
        <w:rPr>
          <w:rFonts w:ascii="Calibri" w:eastAsia="Calibri" w:hAnsi="Calibri" w:cs="Calibri"/>
          <w:color w:val="8A8A8A"/>
          <w:sz w:val="18"/>
          <w:szCs w:val="18"/>
        </w:rPr>
        <w:t xml:space="preserve">  </w:t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>2019 – 2021</w:t>
      </w:r>
    </w:p>
    <w:p w14:paraId="09949E7F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Led UX design for healthcare platforms improving patient communication and clinical workflows across hospital networks.</w:t>
      </w:r>
    </w:p>
    <w:p w14:paraId="25912AAE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Conducted qualitative research and usability studies guiding redesign of patient-facing digital services.</w:t>
      </w:r>
    </w:p>
    <w:p w14:paraId="4D1F260F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Designed workflow automation tools used by clinicians, pharmacists, and patient navigators.</w:t>
      </w:r>
    </w:p>
    <w:p w14:paraId="3F03E6EA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Managed UX designer and facilitated collaboration across design, engineering, and clinical stakeholders.</w:t>
      </w:r>
    </w:p>
    <w:p w14:paraId="04CD4E3B" w14:textId="77777777" w:rsidR="00BE6CC8" w:rsidRDefault="00BE6CC8">
      <w:pPr>
        <w:tabs>
          <w:tab w:val="right" w:pos="10080"/>
        </w:tabs>
        <w:spacing w:before="180" w:after="60"/>
        <w:rPr>
          <w:rFonts w:ascii="Calibri" w:eastAsia="Calibri" w:hAnsi="Calibri" w:cs="Calibri"/>
          <w:b/>
          <w:bCs/>
          <w:color w:val="0F1F3D"/>
          <w:sz w:val="21"/>
          <w:szCs w:val="21"/>
        </w:rPr>
        <w:sectPr w:rsidR="00BE6CC8">
          <w:pgSz w:w="12240" w:h="15840"/>
          <w:pgMar w:top="0" w:right="1080" w:bottom="1080" w:left="1080" w:header="708" w:footer="708" w:gutter="0"/>
          <w:cols w:space="720"/>
          <w:docGrid w:linePitch="360"/>
        </w:sectPr>
      </w:pPr>
    </w:p>
    <w:p w14:paraId="13BE7434" w14:textId="77777777" w:rsidR="004F0CB1" w:rsidRDefault="00000000">
      <w:pPr>
        <w:tabs>
          <w:tab w:val="right" w:pos="10080"/>
        </w:tabs>
        <w:spacing w:before="180" w:after="60"/>
      </w:pPr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lastRenderedPageBreak/>
        <w:t xml:space="preserve">UX Design Lead &amp; Vice </w:t>
      </w:r>
      <w:proofErr w:type="gramStart"/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>President</w:t>
      </w:r>
      <w:r>
        <w:rPr>
          <w:rFonts w:ascii="Calibri" w:eastAsia="Calibri" w:hAnsi="Calibri" w:cs="Calibri"/>
          <w:color w:val="E2DDD6"/>
        </w:rPr>
        <w:t xml:space="preserve">  ·</w:t>
      </w:r>
      <w:proofErr w:type="gramEnd"/>
      <w:r>
        <w:rPr>
          <w:rFonts w:ascii="Calibri" w:eastAsia="Calibri" w:hAnsi="Calibri" w:cs="Calibri"/>
          <w:color w:val="E2DDD6"/>
        </w:rPr>
        <w:t xml:space="preserve">  </w:t>
      </w:r>
      <w:r>
        <w:rPr>
          <w:rFonts w:ascii="Calibri" w:eastAsia="Calibri" w:hAnsi="Calibri" w:cs="Calibri"/>
          <w:color w:val="0E9B8A"/>
          <w:sz w:val="21"/>
          <w:szCs w:val="21"/>
        </w:rPr>
        <w:t>State Street Global Advisors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Boston, </w:t>
      </w:r>
      <w:proofErr w:type="gramStart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MA  </w:t>
      </w:r>
      <w:r w:rsidRPr="005D6728">
        <w:rPr>
          <w:rFonts w:ascii="Calibri" w:eastAsia="Calibri" w:hAnsi="Calibri" w:cs="Calibri"/>
          <w:color w:val="8A8A8A"/>
          <w:sz w:val="18"/>
          <w:szCs w:val="18"/>
        </w:rPr>
        <w:t>|</w:t>
      </w:r>
      <w:proofErr w:type="gramEnd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  2017 – 2019</w:t>
      </w:r>
    </w:p>
    <w:p w14:paraId="0C7CB687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Led UX strategy for the redesign and consolidation of global investment platforms serving institutional investors.</w:t>
      </w:r>
    </w:p>
    <w:p w14:paraId="2772FF09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Developed complex navigation and information architecture models supporting international regulatory requirements.</w:t>
      </w:r>
    </w:p>
    <w:p w14:paraId="01AEB345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Partnered with product, marketing, and engineering leaders to improve digital customer journeys.</w:t>
      </w:r>
    </w:p>
    <w:p w14:paraId="26201DFB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Designed internal publishing workflows that improved operational efficiency and scalability.</w:t>
      </w:r>
    </w:p>
    <w:p w14:paraId="392AFDB4" w14:textId="77777777" w:rsidR="004F0CB1" w:rsidRDefault="00000000">
      <w:pPr>
        <w:tabs>
          <w:tab w:val="right" w:pos="10080"/>
        </w:tabs>
        <w:spacing w:before="180" w:after="60"/>
      </w:pPr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 xml:space="preserve">Senior Information </w:t>
      </w:r>
      <w:proofErr w:type="gramStart"/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>Architect</w:t>
      </w:r>
      <w:r>
        <w:rPr>
          <w:rFonts w:ascii="Calibri" w:eastAsia="Calibri" w:hAnsi="Calibri" w:cs="Calibri"/>
          <w:color w:val="E2DDD6"/>
        </w:rPr>
        <w:t xml:space="preserve">  ·</w:t>
      </w:r>
      <w:proofErr w:type="gramEnd"/>
      <w:r>
        <w:rPr>
          <w:rFonts w:ascii="Calibri" w:eastAsia="Calibri" w:hAnsi="Calibri" w:cs="Calibri"/>
          <w:color w:val="E2DDD6"/>
        </w:rPr>
        <w:t xml:space="preserve">  </w:t>
      </w:r>
      <w:r>
        <w:rPr>
          <w:rFonts w:ascii="Calibri" w:eastAsia="Calibri" w:hAnsi="Calibri" w:cs="Calibri"/>
          <w:color w:val="0E9B8A"/>
          <w:sz w:val="21"/>
          <w:szCs w:val="21"/>
        </w:rPr>
        <w:t>Sapient Global Markets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Boston, </w:t>
      </w:r>
      <w:proofErr w:type="gramStart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MA  </w:t>
      </w:r>
      <w:r w:rsidRPr="005D6728">
        <w:rPr>
          <w:rFonts w:ascii="Calibri" w:eastAsia="Calibri" w:hAnsi="Calibri" w:cs="Calibri"/>
          <w:color w:val="8A8A8A"/>
          <w:sz w:val="18"/>
          <w:szCs w:val="18"/>
        </w:rPr>
        <w:t>|</w:t>
      </w:r>
      <w:proofErr w:type="gramEnd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  2015 – 2017</w:t>
      </w:r>
    </w:p>
    <w:p w14:paraId="4153B2DD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Designed digital platforms for financial-services clients, translating complex business requirements into clear user flows, navigation models, and prototypes.</w:t>
      </w:r>
    </w:p>
    <w:p w14:paraId="4301A545" w14:textId="77777777" w:rsidR="004F0CB1" w:rsidRDefault="00000000">
      <w:pPr>
        <w:tabs>
          <w:tab w:val="right" w:pos="10080"/>
        </w:tabs>
        <w:spacing w:before="180" w:after="60"/>
      </w:pPr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 xml:space="preserve">UX Specialist &amp; Web Product </w:t>
      </w:r>
      <w:proofErr w:type="gramStart"/>
      <w:r>
        <w:rPr>
          <w:rFonts w:ascii="Calibri" w:eastAsia="Calibri" w:hAnsi="Calibri" w:cs="Calibri"/>
          <w:b/>
          <w:bCs/>
          <w:color w:val="0F1F3D"/>
          <w:sz w:val="21"/>
          <w:szCs w:val="21"/>
        </w:rPr>
        <w:t>Manager</w:t>
      </w:r>
      <w:r>
        <w:rPr>
          <w:rFonts w:ascii="Calibri" w:eastAsia="Calibri" w:hAnsi="Calibri" w:cs="Calibri"/>
          <w:color w:val="E2DDD6"/>
        </w:rPr>
        <w:t xml:space="preserve">  ·</w:t>
      </w:r>
      <w:proofErr w:type="gramEnd"/>
      <w:r>
        <w:rPr>
          <w:rFonts w:ascii="Calibri" w:eastAsia="Calibri" w:hAnsi="Calibri" w:cs="Calibri"/>
          <w:color w:val="E2DDD6"/>
        </w:rPr>
        <w:t xml:space="preserve">  </w:t>
      </w:r>
      <w:r>
        <w:rPr>
          <w:rFonts w:ascii="Calibri" w:eastAsia="Calibri" w:hAnsi="Calibri" w:cs="Calibri"/>
          <w:color w:val="0E9B8A"/>
          <w:sz w:val="21"/>
          <w:szCs w:val="21"/>
        </w:rPr>
        <w:t>MIT Libraries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Cambridge, </w:t>
      </w:r>
      <w:proofErr w:type="gramStart"/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MA  </w:t>
      </w:r>
      <w:r w:rsidRPr="005D6728">
        <w:rPr>
          <w:rFonts w:ascii="Calibri" w:eastAsia="Calibri" w:hAnsi="Calibri" w:cs="Calibri"/>
          <w:color w:val="8A8A8A"/>
          <w:sz w:val="18"/>
          <w:szCs w:val="18"/>
        </w:rPr>
        <w:t>|</w:t>
      </w:r>
      <w:proofErr w:type="gramEnd"/>
      <w:r w:rsidRPr="005D6728">
        <w:rPr>
          <w:rFonts w:ascii="Calibri" w:eastAsia="Calibri" w:hAnsi="Calibri" w:cs="Calibri"/>
          <w:color w:val="8A8A8A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8A8A8A"/>
          <w:sz w:val="18"/>
          <w:szCs w:val="18"/>
        </w:rPr>
        <w:t xml:space="preserve"> 2010 – 2015</w:t>
      </w:r>
    </w:p>
    <w:p w14:paraId="312E31DE" w14:textId="77777777" w:rsidR="004F0CB1" w:rsidRDefault="00000000">
      <w:pPr>
        <w:pStyle w:val="ListParagraph"/>
        <w:numPr>
          <w:ilvl w:val="0"/>
          <w:numId w:val="2"/>
        </w:numPr>
      </w:pPr>
      <w:r>
        <w:rPr>
          <w:rFonts w:ascii="Calibri" w:eastAsia="Calibri" w:hAnsi="Calibri" w:cs="Calibri"/>
          <w:color w:val="4A4A4A"/>
          <w:sz w:val="19"/>
          <w:szCs w:val="19"/>
        </w:rPr>
        <w:t>Managed cross-functional web initiatives including redesign of libraries.mit.edu and multiple research service platforms serving the MIT academic community.</w:t>
      </w:r>
    </w:p>
    <w:p w14:paraId="543BD768" w14:textId="77777777" w:rsidR="004F0CB1" w:rsidRDefault="004F0CB1">
      <w:pPr>
        <w:spacing w:after="100"/>
      </w:pPr>
    </w:p>
    <w:p w14:paraId="16C38EBF" w14:textId="77777777" w:rsidR="004F0CB1" w:rsidRPr="005D6728" w:rsidRDefault="00000000">
      <w:pPr>
        <w:pBdr>
          <w:bottom w:val="single" w:sz="8" w:space="4" w:color="0E9B8A"/>
        </w:pBdr>
        <w:spacing w:before="220" w:after="80"/>
        <w:rPr>
          <w:spacing w:val="40"/>
        </w:rPr>
      </w:pPr>
      <w:r w:rsidRPr="005D6728">
        <w:rPr>
          <w:rFonts w:ascii="Calibri" w:eastAsia="Calibri" w:hAnsi="Calibri" w:cs="Calibri"/>
          <w:b/>
          <w:bCs/>
          <w:color w:val="0E9B8A"/>
          <w:spacing w:val="40"/>
          <w:sz w:val="17"/>
          <w:szCs w:val="17"/>
        </w:rPr>
        <w:t>TOOLS &amp; TECHNOLOGY</w:t>
      </w:r>
    </w:p>
    <w:p w14:paraId="6747E052" w14:textId="77777777" w:rsidR="004F0CB1" w:rsidRDefault="004F0CB1">
      <w:pPr>
        <w:spacing w:after="60"/>
      </w:pPr>
    </w:p>
    <w:p w14:paraId="4B7586B3" w14:textId="77B0517E" w:rsidR="004F0CB1" w:rsidRDefault="00000000">
      <w:pPr>
        <w:spacing w:before="50" w:after="5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Design: </w:t>
      </w:r>
      <w:r>
        <w:rPr>
          <w:rFonts w:ascii="Calibri" w:eastAsia="Calibri" w:hAnsi="Calibri" w:cs="Calibri"/>
          <w:color w:val="4A4A4A"/>
          <w:sz w:val="19"/>
          <w:szCs w:val="19"/>
        </w:rPr>
        <w:t>Figma, Figma Make, Claude, Sketch, Axure, Balsamiq, Adobe InDesign</w:t>
      </w:r>
    </w:p>
    <w:p w14:paraId="76BD63DB" w14:textId="68FCE041" w:rsidR="004F0CB1" w:rsidRDefault="00000000">
      <w:pPr>
        <w:spacing w:before="50" w:after="5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Product &amp; Collaboration: </w:t>
      </w:r>
      <w:r>
        <w:rPr>
          <w:rFonts w:ascii="Calibri" w:eastAsia="Calibri" w:hAnsi="Calibri" w:cs="Calibri"/>
          <w:color w:val="4A4A4A"/>
          <w:sz w:val="19"/>
          <w:szCs w:val="19"/>
        </w:rPr>
        <w:t>Azure DevOps, Jira</w:t>
      </w:r>
      <w:r w:rsidR="005D6728">
        <w:rPr>
          <w:rFonts w:ascii="Calibri" w:eastAsia="Calibri" w:hAnsi="Calibri" w:cs="Calibri"/>
          <w:color w:val="4A4A4A"/>
          <w:sz w:val="19"/>
          <w:szCs w:val="19"/>
        </w:rPr>
        <w:t>, Lucid</w:t>
      </w:r>
      <w:r w:rsidR="003529C0">
        <w:rPr>
          <w:rFonts w:ascii="Calibri" w:eastAsia="Calibri" w:hAnsi="Calibri" w:cs="Calibri"/>
          <w:color w:val="4A4A4A"/>
          <w:sz w:val="19"/>
          <w:szCs w:val="19"/>
        </w:rPr>
        <w:t xml:space="preserve">, </w:t>
      </w:r>
      <w:proofErr w:type="spellStart"/>
      <w:r w:rsidR="003529C0">
        <w:rPr>
          <w:rFonts w:ascii="Calibri" w:eastAsia="Calibri" w:hAnsi="Calibri" w:cs="Calibri"/>
          <w:color w:val="4A4A4A"/>
          <w:sz w:val="19"/>
          <w:szCs w:val="19"/>
        </w:rPr>
        <w:t>Figjam</w:t>
      </w:r>
      <w:proofErr w:type="spellEnd"/>
    </w:p>
    <w:p w14:paraId="5AACB8CD" w14:textId="77777777" w:rsidR="004F0CB1" w:rsidRDefault="00000000">
      <w:pPr>
        <w:spacing w:before="50" w:after="5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CMS &amp; Platforms: </w:t>
      </w:r>
      <w:r>
        <w:rPr>
          <w:rFonts w:ascii="Calibri" w:eastAsia="Calibri" w:hAnsi="Calibri" w:cs="Calibri"/>
          <w:color w:val="4A4A4A"/>
          <w:sz w:val="19"/>
          <w:szCs w:val="19"/>
        </w:rPr>
        <w:t>WordPress, Adobe Experience Manager, Microsoft Dynamics</w:t>
      </w:r>
    </w:p>
    <w:p w14:paraId="2F3A6E0F" w14:textId="77777777" w:rsidR="004F0CB1" w:rsidRDefault="004F0CB1">
      <w:pPr>
        <w:spacing w:after="100"/>
      </w:pPr>
    </w:p>
    <w:p w14:paraId="6F9D0A44" w14:textId="77777777" w:rsidR="004F0CB1" w:rsidRPr="005D6728" w:rsidRDefault="00000000">
      <w:pPr>
        <w:pBdr>
          <w:bottom w:val="single" w:sz="8" w:space="4" w:color="0E9B8A"/>
        </w:pBdr>
        <w:spacing w:before="220" w:after="80"/>
        <w:rPr>
          <w:spacing w:val="40"/>
        </w:rPr>
      </w:pPr>
      <w:r w:rsidRPr="005D6728">
        <w:rPr>
          <w:rFonts w:ascii="Calibri" w:eastAsia="Calibri" w:hAnsi="Calibri" w:cs="Calibri"/>
          <w:b/>
          <w:bCs/>
          <w:color w:val="0E9B8A"/>
          <w:spacing w:val="40"/>
          <w:sz w:val="17"/>
          <w:szCs w:val="17"/>
        </w:rPr>
        <w:t>EDUCATION &amp; CERTIFICATIONS</w:t>
      </w:r>
    </w:p>
    <w:p w14:paraId="769FC437" w14:textId="77777777" w:rsidR="004F0CB1" w:rsidRDefault="004F0CB1">
      <w:pPr>
        <w:spacing w:after="60"/>
      </w:pPr>
    </w:p>
    <w:p w14:paraId="6A377960" w14:textId="77777777" w:rsidR="004F0CB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AI-Powered UX </w:t>
      </w:r>
      <w:proofErr w:type="gramStart"/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Design</w:t>
      </w:r>
      <w:r>
        <w:rPr>
          <w:rFonts w:ascii="Calibri" w:eastAsia="Calibri" w:hAnsi="Calibri" w:cs="Calibri"/>
          <w:color w:val="4A4A4A"/>
          <w:sz w:val="19"/>
          <w:szCs w:val="19"/>
        </w:rPr>
        <w:t xml:space="preserve">  —</w:t>
      </w:r>
      <w:proofErr w:type="gramEnd"/>
      <w:r>
        <w:rPr>
          <w:rFonts w:ascii="Calibri" w:eastAsia="Calibri" w:hAnsi="Calibri" w:cs="Calibri"/>
          <w:color w:val="4A4A4A"/>
          <w:sz w:val="19"/>
          <w:szCs w:val="19"/>
        </w:rPr>
        <w:t xml:space="preserve">  </w:t>
      </w:r>
      <w:proofErr w:type="spellStart"/>
      <w:r>
        <w:rPr>
          <w:rFonts w:ascii="Calibri" w:eastAsia="Calibri" w:hAnsi="Calibri" w:cs="Calibri"/>
          <w:color w:val="4A4A4A"/>
          <w:sz w:val="19"/>
          <w:szCs w:val="19"/>
        </w:rPr>
        <w:t>CoCreate</w:t>
      </w:r>
      <w:proofErr w:type="spellEnd"/>
    </w:p>
    <w:p w14:paraId="6D383A67" w14:textId="77777777" w:rsidR="004F0CB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Certified Scrum Product Owner (</w:t>
      </w:r>
      <w:proofErr w:type="gramStart"/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CSPO)</w:t>
      </w:r>
      <w:r>
        <w:rPr>
          <w:rFonts w:ascii="Calibri" w:eastAsia="Calibri" w:hAnsi="Calibri" w:cs="Calibri"/>
          <w:color w:val="4A4A4A"/>
          <w:sz w:val="19"/>
          <w:szCs w:val="19"/>
        </w:rPr>
        <w:t xml:space="preserve">  —</w:t>
      </w:r>
      <w:proofErr w:type="gramEnd"/>
      <w:r>
        <w:rPr>
          <w:rFonts w:ascii="Calibri" w:eastAsia="Calibri" w:hAnsi="Calibri" w:cs="Calibri"/>
          <w:color w:val="4A4A4A"/>
          <w:sz w:val="19"/>
          <w:szCs w:val="19"/>
        </w:rPr>
        <w:t xml:space="preserve">  Scrum Inc.</w:t>
      </w:r>
    </w:p>
    <w:p w14:paraId="21257C27" w14:textId="77777777" w:rsidR="004F0CB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Statement of Accomplishment, Human-Computer </w:t>
      </w:r>
      <w:proofErr w:type="gramStart"/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Interaction</w:t>
      </w:r>
      <w:r>
        <w:rPr>
          <w:rFonts w:ascii="Calibri" w:eastAsia="Calibri" w:hAnsi="Calibri" w:cs="Calibri"/>
          <w:color w:val="4A4A4A"/>
          <w:sz w:val="19"/>
          <w:szCs w:val="19"/>
        </w:rPr>
        <w:t xml:space="preserve">  —</w:t>
      </w:r>
      <w:proofErr w:type="gramEnd"/>
      <w:r>
        <w:rPr>
          <w:rFonts w:ascii="Calibri" w:eastAsia="Calibri" w:hAnsi="Calibri" w:cs="Calibri"/>
          <w:color w:val="4A4A4A"/>
          <w:sz w:val="19"/>
          <w:szCs w:val="19"/>
        </w:rPr>
        <w:t xml:space="preserve">  Stanford University</w:t>
      </w:r>
    </w:p>
    <w:p w14:paraId="3618ABE0" w14:textId="77777777" w:rsidR="004F0CB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M.L.I.S., Library &amp; Information </w:t>
      </w:r>
      <w:proofErr w:type="gramStart"/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Science</w:t>
      </w:r>
      <w:r>
        <w:rPr>
          <w:rFonts w:ascii="Calibri" w:eastAsia="Calibri" w:hAnsi="Calibri" w:cs="Calibri"/>
          <w:color w:val="4A4A4A"/>
          <w:sz w:val="19"/>
          <w:szCs w:val="19"/>
        </w:rPr>
        <w:t xml:space="preserve">  —</w:t>
      </w:r>
      <w:proofErr w:type="gramEnd"/>
      <w:r>
        <w:rPr>
          <w:rFonts w:ascii="Calibri" w:eastAsia="Calibri" w:hAnsi="Calibri" w:cs="Calibri"/>
          <w:color w:val="4A4A4A"/>
          <w:sz w:val="19"/>
          <w:szCs w:val="19"/>
        </w:rPr>
        <w:t xml:space="preserve">  Simmons College</w:t>
      </w:r>
    </w:p>
    <w:p w14:paraId="6B8683B1" w14:textId="77777777" w:rsidR="004F0CB1" w:rsidRDefault="00000000">
      <w:pPr>
        <w:spacing w:before="60" w:after="60"/>
      </w:pPr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 xml:space="preserve">B.A., Classics &amp; </w:t>
      </w:r>
      <w:proofErr w:type="gramStart"/>
      <w:r>
        <w:rPr>
          <w:rFonts w:ascii="Calibri" w:eastAsia="Calibri" w:hAnsi="Calibri" w:cs="Calibri"/>
          <w:b/>
          <w:bCs/>
          <w:color w:val="0F1F3D"/>
          <w:sz w:val="19"/>
          <w:szCs w:val="19"/>
        </w:rPr>
        <w:t>English</w:t>
      </w:r>
      <w:r>
        <w:rPr>
          <w:rFonts w:ascii="Calibri" w:eastAsia="Calibri" w:hAnsi="Calibri" w:cs="Calibri"/>
          <w:color w:val="4A4A4A"/>
          <w:sz w:val="19"/>
          <w:szCs w:val="19"/>
        </w:rPr>
        <w:t xml:space="preserve">  —</w:t>
      </w:r>
      <w:proofErr w:type="gramEnd"/>
      <w:r>
        <w:rPr>
          <w:rFonts w:ascii="Calibri" w:eastAsia="Calibri" w:hAnsi="Calibri" w:cs="Calibri"/>
          <w:color w:val="4A4A4A"/>
          <w:sz w:val="19"/>
          <w:szCs w:val="19"/>
        </w:rPr>
        <w:t xml:space="preserve">  Allegheny College</w:t>
      </w:r>
    </w:p>
    <w:sectPr w:rsidR="004F0CB1" w:rsidSect="00BE6CC8">
      <w:pgSz w:w="12240" w:h="15840"/>
      <w:pgMar w:top="1080" w:right="1080" w:bottom="108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1E40" w14:textId="77777777" w:rsidR="005E13AC" w:rsidRDefault="005E13AC" w:rsidP="003417F0">
      <w:r>
        <w:separator/>
      </w:r>
    </w:p>
  </w:endnote>
  <w:endnote w:type="continuationSeparator" w:id="0">
    <w:p w14:paraId="32A768BF" w14:textId="77777777" w:rsidR="005E13AC" w:rsidRDefault="005E13AC" w:rsidP="0034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586F" w14:textId="77777777" w:rsidR="005E13AC" w:rsidRDefault="005E13AC" w:rsidP="003417F0">
      <w:r>
        <w:separator/>
      </w:r>
    </w:p>
  </w:footnote>
  <w:footnote w:type="continuationSeparator" w:id="0">
    <w:p w14:paraId="075CE3B5" w14:textId="77777777" w:rsidR="005E13AC" w:rsidRDefault="005E13AC" w:rsidP="0034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AC2"/>
    <w:multiLevelType w:val="hybridMultilevel"/>
    <w:tmpl w:val="C65A1984"/>
    <w:lvl w:ilvl="0" w:tplc="5906CE0A">
      <w:start w:val="1"/>
      <w:numFmt w:val="bullet"/>
      <w:lvlText w:val="▸"/>
      <w:lvlJc w:val="left"/>
      <w:pPr>
        <w:spacing w:before="40" w:after="40"/>
        <w:ind w:left="360" w:hanging="220"/>
      </w:pPr>
      <w:rPr>
        <w:rFonts w:ascii="Calibri" w:eastAsia="Calibri" w:hAnsi="Calibri" w:cs="Calibri"/>
        <w:color w:val="0E9B8A"/>
        <w:sz w:val="18"/>
        <w:szCs w:val="18"/>
      </w:rPr>
    </w:lvl>
    <w:lvl w:ilvl="1" w:tplc="F6246A78">
      <w:numFmt w:val="decimal"/>
      <w:lvlText w:val=""/>
      <w:lvlJc w:val="left"/>
    </w:lvl>
    <w:lvl w:ilvl="2" w:tplc="E44269C8">
      <w:numFmt w:val="decimal"/>
      <w:lvlText w:val=""/>
      <w:lvlJc w:val="left"/>
    </w:lvl>
    <w:lvl w:ilvl="3" w:tplc="B6F67266">
      <w:numFmt w:val="decimal"/>
      <w:lvlText w:val=""/>
      <w:lvlJc w:val="left"/>
    </w:lvl>
    <w:lvl w:ilvl="4" w:tplc="0CBAA6A6">
      <w:numFmt w:val="decimal"/>
      <w:lvlText w:val=""/>
      <w:lvlJc w:val="left"/>
    </w:lvl>
    <w:lvl w:ilvl="5" w:tplc="9B36D89C">
      <w:numFmt w:val="decimal"/>
      <w:lvlText w:val=""/>
      <w:lvlJc w:val="left"/>
    </w:lvl>
    <w:lvl w:ilvl="6" w:tplc="54769DE8">
      <w:numFmt w:val="decimal"/>
      <w:lvlText w:val=""/>
      <w:lvlJc w:val="left"/>
    </w:lvl>
    <w:lvl w:ilvl="7" w:tplc="404C0B72">
      <w:numFmt w:val="decimal"/>
      <w:lvlText w:val=""/>
      <w:lvlJc w:val="left"/>
    </w:lvl>
    <w:lvl w:ilvl="8" w:tplc="60448EB6">
      <w:numFmt w:val="decimal"/>
      <w:lvlText w:val=""/>
      <w:lvlJc w:val="left"/>
    </w:lvl>
  </w:abstractNum>
  <w:abstractNum w:abstractNumId="1" w15:restartNumberingAfterBreak="0">
    <w:nsid w:val="34C94E94"/>
    <w:multiLevelType w:val="hybridMultilevel"/>
    <w:tmpl w:val="8E4EB6FC"/>
    <w:lvl w:ilvl="0" w:tplc="71427C78">
      <w:start w:val="1"/>
      <w:numFmt w:val="bullet"/>
      <w:lvlText w:val="●"/>
      <w:lvlJc w:val="left"/>
      <w:pPr>
        <w:ind w:left="720" w:hanging="360"/>
      </w:pPr>
    </w:lvl>
    <w:lvl w:ilvl="1" w:tplc="7932F78C">
      <w:start w:val="1"/>
      <w:numFmt w:val="bullet"/>
      <w:lvlText w:val="○"/>
      <w:lvlJc w:val="left"/>
      <w:pPr>
        <w:ind w:left="1440" w:hanging="360"/>
      </w:pPr>
    </w:lvl>
    <w:lvl w:ilvl="2" w:tplc="6C30E710">
      <w:start w:val="1"/>
      <w:numFmt w:val="bullet"/>
      <w:lvlText w:val="■"/>
      <w:lvlJc w:val="left"/>
      <w:pPr>
        <w:ind w:left="2160" w:hanging="360"/>
      </w:pPr>
    </w:lvl>
    <w:lvl w:ilvl="3" w:tplc="D9FE78B0">
      <w:start w:val="1"/>
      <w:numFmt w:val="bullet"/>
      <w:lvlText w:val="●"/>
      <w:lvlJc w:val="left"/>
      <w:pPr>
        <w:ind w:left="2880" w:hanging="360"/>
      </w:pPr>
    </w:lvl>
    <w:lvl w:ilvl="4" w:tplc="869A5E4A">
      <w:start w:val="1"/>
      <w:numFmt w:val="bullet"/>
      <w:lvlText w:val="○"/>
      <w:lvlJc w:val="left"/>
      <w:pPr>
        <w:ind w:left="3600" w:hanging="360"/>
      </w:pPr>
    </w:lvl>
    <w:lvl w:ilvl="5" w:tplc="BA526116">
      <w:start w:val="1"/>
      <w:numFmt w:val="bullet"/>
      <w:lvlText w:val="■"/>
      <w:lvlJc w:val="left"/>
      <w:pPr>
        <w:ind w:left="4320" w:hanging="360"/>
      </w:pPr>
    </w:lvl>
    <w:lvl w:ilvl="6" w:tplc="0D328588">
      <w:start w:val="1"/>
      <w:numFmt w:val="bullet"/>
      <w:lvlText w:val="●"/>
      <w:lvlJc w:val="left"/>
      <w:pPr>
        <w:ind w:left="5040" w:hanging="360"/>
      </w:pPr>
    </w:lvl>
    <w:lvl w:ilvl="7" w:tplc="4B9ADAEA">
      <w:start w:val="1"/>
      <w:numFmt w:val="bullet"/>
      <w:lvlText w:val="●"/>
      <w:lvlJc w:val="left"/>
      <w:pPr>
        <w:ind w:left="5760" w:hanging="360"/>
      </w:pPr>
    </w:lvl>
    <w:lvl w:ilvl="8" w:tplc="C58E869C">
      <w:start w:val="1"/>
      <w:numFmt w:val="bullet"/>
      <w:lvlText w:val="●"/>
      <w:lvlJc w:val="left"/>
      <w:pPr>
        <w:ind w:left="6480" w:hanging="360"/>
      </w:pPr>
    </w:lvl>
  </w:abstractNum>
  <w:num w:numId="1" w16cid:durableId="1829975994">
    <w:abstractNumId w:val="1"/>
    <w:lvlOverride w:ilvl="0">
      <w:startOverride w:val="1"/>
    </w:lvlOverride>
  </w:num>
  <w:num w:numId="2" w16cid:durableId="3923195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B1"/>
    <w:rsid w:val="001B16CF"/>
    <w:rsid w:val="003417F0"/>
    <w:rsid w:val="003529C0"/>
    <w:rsid w:val="004F0CB1"/>
    <w:rsid w:val="005D6728"/>
    <w:rsid w:val="005E13AC"/>
    <w:rsid w:val="00BE6CC8"/>
    <w:rsid w:val="00CF0068"/>
    <w:rsid w:val="00D3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7F63"/>
  <w15:docId w15:val="{DF197978-133C-8A4C-AC48-813A8F35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7F0"/>
  </w:style>
  <w:style w:type="paragraph" w:styleId="Footer">
    <w:name w:val="footer"/>
    <w:basedOn w:val="Normal"/>
    <w:link w:val="FooterChar"/>
    <w:uiPriority w:val="99"/>
    <w:unhideWhenUsed/>
    <w:rsid w:val="00341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A57FB-6BDA-FD48-914B-A50A4418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615</Words>
  <Characters>4177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Remlee Green</cp:lastModifiedBy>
  <cp:revision>4</cp:revision>
  <cp:lastPrinted>2026-03-19T14:08:00Z</cp:lastPrinted>
  <dcterms:created xsi:type="dcterms:W3CDTF">2026-03-18T21:34:00Z</dcterms:created>
  <dcterms:modified xsi:type="dcterms:W3CDTF">2026-03-19T14:12:00Z</dcterms:modified>
</cp:coreProperties>
</file>